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center"/>
        <w:rPr>
          <w:color w:val="0E101A"/>
        </w:rPr>
      </w:pPr>
      <w:r>
        <w:rPr>
          <w:color w:val="0E101A"/>
        </w:rPr>
        <w:t>Biology Lab</w:t>
      </w:r>
    </w:p>
    <w:p w:rsidR="001D002F" w:rsidRDefault="001D002F" w:rsidP="001D002F">
      <w:pPr>
        <w:pStyle w:val="NormalWeb"/>
        <w:spacing w:before="0" w:beforeAutospacing="0" w:after="0" w:afterAutospacing="0" w:line="480" w:lineRule="auto"/>
        <w:jc w:val="center"/>
        <w:rPr>
          <w:color w:val="0E101A"/>
        </w:rPr>
      </w:pPr>
      <w:r>
        <w:rPr>
          <w:color w:val="0E101A"/>
        </w:rPr>
        <w:t>Student’s Name</w:t>
      </w:r>
    </w:p>
    <w:p w:rsidR="001D002F" w:rsidRDefault="001D002F" w:rsidP="001D002F">
      <w:pPr>
        <w:pStyle w:val="NormalWeb"/>
        <w:spacing w:before="0" w:beforeAutospacing="0" w:after="0" w:afterAutospacing="0" w:line="480" w:lineRule="auto"/>
        <w:jc w:val="center"/>
        <w:rPr>
          <w:color w:val="0E101A"/>
        </w:rPr>
      </w:pPr>
      <w:r>
        <w:rPr>
          <w:color w:val="0E101A"/>
        </w:rPr>
        <w:t>Institutional Affiliation</w:t>
      </w:r>
    </w:p>
    <w:p w:rsidR="001D002F" w:rsidRDefault="001D002F" w:rsidP="001D002F">
      <w:pPr>
        <w:pStyle w:val="NormalWeb"/>
        <w:spacing w:before="0" w:beforeAutospacing="0" w:after="0" w:afterAutospacing="0" w:line="480" w:lineRule="auto"/>
        <w:jc w:val="center"/>
        <w:rPr>
          <w:color w:val="0E101A"/>
        </w:rPr>
      </w:pPr>
      <w:r>
        <w:rPr>
          <w:color w:val="0E101A"/>
        </w:rPr>
        <w:t>Date</w:t>
      </w:r>
    </w:p>
    <w:p w:rsidR="001D002F" w:rsidRDefault="001D002F" w:rsidP="001D002F">
      <w:pPr>
        <w:pStyle w:val="NormalWeb"/>
        <w:spacing w:before="0" w:beforeAutospacing="0" w:after="0" w:afterAutospacing="0" w:line="480" w:lineRule="auto"/>
        <w:jc w:val="center"/>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center"/>
        <w:rPr>
          <w:color w:val="0E101A"/>
        </w:rPr>
      </w:pPr>
      <w:r>
        <w:rPr>
          <w:color w:val="0E101A"/>
        </w:rPr>
        <w:lastRenderedPageBreak/>
        <w:t>Biology Lab</w:t>
      </w:r>
    </w:p>
    <w:p w:rsidR="00C02CF5" w:rsidRPr="00C02CF5" w:rsidRDefault="00C02CF5" w:rsidP="00C02CF5">
      <w:pPr>
        <w:pStyle w:val="NormalWeb"/>
        <w:numPr>
          <w:ilvl w:val="0"/>
          <w:numId w:val="2"/>
        </w:numPr>
        <w:spacing w:before="0" w:beforeAutospacing="0" w:after="0" w:afterAutospacing="0" w:line="480" w:lineRule="auto"/>
        <w:jc w:val="both"/>
        <w:rPr>
          <w:rFonts w:ascii="Helvetica" w:hAnsi="Helvetica"/>
          <w:b/>
          <w:color w:val="1D1D1D"/>
          <w:sz w:val="21"/>
          <w:szCs w:val="21"/>
          <w:shd w:val="clear" w:color="auto" w:fill="FFFFFF"/>
        </w:rPr>
      </w:pPr>
      <w:r w:rsidRPr="00C02CF5">
        <w:rPr>
          <w:rFonts w:ascii="Helvetica" w:hAnsi="Helvetica"/>
          <w:b/>
          <w:color w:val="1D1D1D"/>
          <w:sz w:val="21"/>
          <w:szCs w:val="21"/>
          <w:shd w:val="clear" w:color="auto" w:fill="FFFFFF"/>
        </w:rPr>
        <w:t>Tell me three things that you know about what you know about "clinical microbiology?" What is covered in this branch of microbiology and how will this relate to a nurse working in a doctors office or hospital? </w:t>
      </w:r>
    </w:p>
    <w:p w:rsidR="001D002F" w:rsidRDefault="00522277" w:rsidP="001D002F">
      <w:pPr>
        <w:pStyle w:val="NormalWeb"/>
        <w:spacing w:before="0" w:beforeAutospacing="0" w:after="0" w:afterAutospacing="0" w:line="480" w:lineRule="auto"/>
        <w:ind w:firstLine="720"/>
        <w:jc w:val="both"/>
        <w:rPr>
          <w:color w:val="0E101A"/>
        </w:rPr>
      </w:pPr>
      <w:r w:rsidRPr="001D002F">
        <w:rPr>
          <w:color w:val="0E101A"/>
        </w:rPr>
        <w:t xml:space="preserve">Clinical microbiology entails diagnosing and testing </w:t>
      </w:r>
      <w:r w:rsidR="001D002F">
        <w:rPr>
          <w:color w:val="0E101A"/>
        </w:rPr>
        <w:t xml:space="preserve">samples </w:t>
      </w:r>
      <w:r w:rsidRPr="001D002F">
        <w:rPr>
          <w:color w:val="0E101A"/>
        </w:rPr>
        <w:t xml:space="preserve">to identify the agent causing infections. Tests are conducted on samples to determine whether the agent is a bacteria, virus, or parasite. Samples tested provides data on the antibacterial to be administered to eliminate and prevent the pathogens from reoccurring. </w:t>
      </w:r>
    </w:p>
    <w:p w:rsidR="00522277" w:rsidRPr="001D002F" w:rsidRDefault="00522277" w:rsidP="001D002F">
      <w:pPr>
        <w:pStyle w:val="NormalWeb"/>
        <w:spacing w:before="0" w:beforeAutospacing="0" w:after="0" w:afterAutospacing="0" w:line="480" w:lineRule="auto"/>
        <w:ind w:firstLine="720"/>
        <w:jc w:val="both"/>
        <w:rPr>
          <w:color w:val="0E101A"/>
        </w:rPr>
      </w:pPr>
      <w:r w:rsidRPr="001D002F">
        <w:rPr>
          <w:color w:val="0E101A"/>
        </w:rPr>
        <w:t>In this branch, a learner gets to detect microorganisms in the human body (Garcia, 2010), the evolution and behavior of the organisms, and its cause. The branch equips a nurse with proper skills to handle samples and distinguish the pathogens found in the sample, to provide adequate information to fellow healthcare staff to administer drugs. They are equipped with knowledge on error elimination and ensure perfection in the detection of microorganisms hence becoming proficient nurses in hospitals. Nurses with expertise in microbiology facilitate the reduction of antibiotic usage and curb transmissions of infection by boosting outcomes in the clinic.</w:t>
      </w:r>
    </w:p>
    <w:p w:rsidR="00522277" w:rsidRPr="001D002F" w:rsidRDefault="00522277" w:rsidP="00C02CF5">
      <w:pPr>
        <w:pStyle w:val="NormalWeb"/>
        <w:numPr>
          <w:ilvl w:val="0"/>
          <w:numId w:val="2"/>
        </w:numPr>
        <w:spacing w:before="0" w:beforeAutospacing="0" w:after="0" w:afterAutospacing="0" w:line="480" w:lineRule="auto"/>
        <w:jc w:val="both"/>
        <w:rPr>
          <w:b/>
          <w:color w:val="0E101A"/>
        </w:rPr>
      </w:pPr>
      <w:bookmarkStart w:id="0" w:name="_GoBack"/>
      <w:bookmarkEnd w:id="0"/>
      <w:r w:rsidRPr="001D002F">
        <w:rPr>
          <w:b/>
          <w:color w:val="0E101A"/>
        </w:rPr>
        <w:t xml:space="preserve">Why are rapid methods </w:t>
      </w:r>
      <w:r w:rsidR="001D002F" w:rsidRPr="001D002F">
        <w:rPr>
          <w:b/>
          <w:color w:val="0E101A"/>
        </w:rPr>
        <w:t>useful?</w:t>
      </w:r>
    </w:p>
    <w:p w:rsidR="00522277" w:rsidRPr="001D002F" w:rsidRDefault="00522277" w:rsidP="001D002F">
      <w:pPr>
        <w:pStyle w:val="NormalWeb"/>
        <w:spacing w:before="0" w:beforeAutospacing="0" w:after="0" w:afterAutospacing="0" w:line="480" w:lineRule="auto"/>
        <w:ind w:firstLine="720"/>
        <w:jc w:val="both"/>
        <w:rPr>
          <w:color w:val="0E101A"/>
        </w:rPr>
      </w:pPr>
      <w:r w:rsidRPr="001D002F">
        <w:rPr>
          <w:color w:val="0E101A"/>
        </w:rPr>
        <w:t>Rapid methods facilitate the detection of microorganisms and isolation in foodstuffs, clinical products, and samples from the environment (Fung, 2007). Early detection helps in the classification and elimination of organisms before they cause more harm and thrive in large numbers. The test is flexible and helps in adjusting products as they get processed.</w:t>
      </w:r>
    </w:p>
    <w:p w:rsidR="00522277" w:rsidRPr="001D002F" w:rsidRDefault="00522277" w:rsidP="001D002F">
      <w:pPr>
        <w:pStyle w:val="NormalWeb"/>
        <w:spacing w:before="0" w:beforeAutospacing="0" w:after="0" w:afterAutospacing="0" w:line="480" w:lineRule="auto"/>
        <w:jc w:val="both"/>
        <w:rPr>
          <w:b/>
          <w:color w:val="0E101A"/>
        </w:rPr>
      </w:pPr>
      <w:r w:rsidRPr="001D002F">
        <w:rPr>
          <w:b/>
          <w:color w:val="0E101A"/>
        </w:rPr>
        <w:t>Why traditional tests such as metabolic tests are not used to ID important microbes</w:t>
      </w:r>
    </w:p>
    <w:p w:rsidR="00522277" w:rsidRPr="001D002F" w:rsidRDefault="00522277" w:rsidP="001D002F">
      <w:pPr>
        <w:pStyle w:val="NormalWeb"/>
        <w:spacing w:before="0" w:beforeAutospacing="0" w:after="0" w:afterAutospacing="0" w:line="480" w:lineRule="auto"/>
        <w:ind w:firstLine="720"/>
        <w:jc w:val="both"/>
        <w:rPr>
          <w:color w:val="0E101A"/>
        </w:rPr>
      </w:pPr>
      <w:r w:rsidRPr="001D002F">
        <w:rPr>
          <w:color w:val="0E101A"/>
        </w:rPr>
        <w:t xml:space="preserve">Traditional methods are time-consuming since they take up to five days to give results hence reducing their efficiency. They also require intensive labor and plenty of materials, which increases the cost of tests (Kadam, 2019). The tests also </w:t>
      </w:r>
      <w:r w:rsidR="001D002F" w:rsidRPr="001D002F">
        <w:rPr>
          <w:color w:val="0E101A"/>
        </w:rPr>
        <w:t>can’t</w:t>
      </w:r>
      <w:r w:rsidRPr="001D002F">
        <w:rPr>
          <w:color w:val="0E101A"/>
        </w:rPr>
        <w:t xml:space="preserve"> identify the specific </w:t>
      </w:r>
      <w:r w:rsidRPr="001D002F">
        <w:rPr>
          <w:color w:val="0E101A"/>
        </w:rPr>
        <w:lastRenderedPageBreak/>
        <w:t xml:space="preserve">microorganism, with their results being ambiguous hence unreliable. It can't even recognize the pathogen species, whether it's a virus or a bacteria, making it difficult for the administration of antibiotics. Metabolic tests, for instance, </w:t>
      </w:r>
      <w:r w:rsidR="001D002F" w:rsidRPr="001D002F">
        <w:rPr>
          <w:color w:val="0E101A"/>
        </w:rPr>
        <w:t>can’t</w:t>
      </w:r>
      <w:r w:rsidRPr="001D002F">
        <w:rPr>
          <w:color w:val="0E101A"/>
        </w:rPr>
        <w:t xml:space="preserve"> give the exact identity of organisms, hence classification and analysis of specimen yields errors, which can lead to continued nosocomial transmissions.</w:t>
      </w: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1D002F" w:rsidRDefault="001D002F" w:rsidP="001D002F">
      <w:pPr>
        <w:pStyle w:val="NormalWeb"/>
        <w:spacing w:before="0" w:beforeAutospacing="0" w:after="0" w:afterAutospacing="0" w:line="480" w:lineRule="auto"/>
        <w:jc w:val="both"/>
        <w:rPr>
          <w:color w:val="0E101A"/>
        </w:rPr>
      </w:pPr>
    </w:p>
    <w:p w:rsidR="00522277" w:rsidRPr="001D002F" w:rsidRDefault="00522277" w:rsidP="001D002F">
      <w:pPr>
        <w:pStyle w:val="NormalWeb"/>
        <w:spacing w:before="0" w:beforeAutospacing="0" w:after="0" w:afterAutospacing="0" w:line="480" w:lineRule="auto"/>
        <w:jc w:val="center"/>
        <w:rPr>
          <w:color w:val="0E101A"/>
        </w:rPr>
      </w:pPr>
      <w:r w:rsidRPr="001D002F">
        <w:rPr>
          <w:color w:val="0E101A"/>
        </w:rPr>
        <w:t>References</w:t>
      </w:r>
    </w:p>
    <w:p w:rsidR="001D002F" w:rsidRPr="001D002F" w:rsidRDefault="001D002F" w:rsidP="001D002F">
      <w:pPr>
        <w:pStyle w:val="Heading1"/>
        <w:spacing w:before="0" w:beforeAutospacing="0" w:after="0" w:afterAutospacing="0" w:line="480" w:lineRule="auto"/>
        <w:ind w:left="720" w:hanging="720"/>
        <w:jc w:val="both"/>
        <w:rPr>
          <w:b w:val="0"/>
          <w:bCs w:val="0"/>
          <w:color w:val="0E101A"/>
          <w:sz w:val="24"/>
          <w:szCs w:val="24"/>
        </w:rPr>
      </w:pPr>
      <w:r w:rsidRPr="001D002F">
        <w:rPr>
          <w:b w:val="0"/>
          <w:bCs w:val="0"/>
          <w:color w:val="0E101A"/>
          <w:sz w:val="24"/>
          <w:szCs w:val="24"/>
        </w:rPr>
        <w:t>Daniel Fung, Ph.D. (2007) Rapid Methods and Automation in Microbiology in Pharmaceutical Samples Retrieved from </w:t>
      </w:r>
      <w:hyperlink r:id="rId7" w:tgtFrame="_blank" w:history="1">
        <w:r w:rsidRPr="001D002F">
          <w:rPr>
            <w:rStyle w:val="Hyperlink"/>
            <w:b w:val="0"/>
            <w:bCs w:val="0"/>
            <w:color w:val="4A6EE0"/>
            <w:sz w:val="24"/>
            <w:szCs w:val="24"/>
          </w:rPr>
          <w:t>https://www.americanpharmaceuticalreview.com/Featured-Articles/113050-Rapid-Methods-and-Automation-in-Microbiology-in-Pharmaceutical-Samples/</w:t>
        </w:r>
      </w:hyperlink>
    </w:p>
    <w:p w:rsidR="001D002F" w:rsidRPr="001D002F" w:rsidRDefault="001D002F" w:rsidP="001D002F">
      <w:pPr>
        <w:pStyle w:val="NormalWeb"/>
        <w:spacing w:before="0" w:beforeAutospacing="0" w:after="0" w:afterAutospacing="0" w:line="480" w:lineRule="auto"/>
        <w:ind w:left="720" w:hanging="720"/>
        <w:jc w:val="both"/>
        <w:rPr>
          <w:color w:val="0E101A"/>
        </w:rPr>
      </w:pPr>
      <w:r w:rsidRPr="001D002F">
        <w:rPr>
          <w:color w:val="0E101A"/>
        </w:rPr>
        <w:t>Garcia, L. S. (Ed.). (2010). </w:t>
      </w:r>
      <w:r w:rsidRPr="001D002F">
        <w:rPr>
          <w:rStyle w:val="Emphasis"/>
          <w:color w:val="0E101A"/>
        </w:rPr>
        <w:t>Clinical microbiology procedures handbook</w:t>
      </w:r>
      <w:r w:rsidRPr="001D002F">
        <w:rPr>
          <w:color w:val="0E101A"/>
        </w:rPr>
        <w:t> (Vol. 2). American Society for Microbiology Press.</w:t>
      </w:r>
    </w:p>
    <w:p w:rsidR="001D002F" w:rsidRPr="001D002F" w:rsidRDefault="001D002F" w:rsidP="001D002F">
      <w:pPr>
        <w:pStyle w:val="Heading1"/>
        <w:spacing w:before="0" w:beforeAutospacing="0" w:after="0" w:afterAutospacing="0" w:line="480" w:lineRule="auto"/>
        <w:ind w:left="720" w:hanging="720"/>
        <w:jc w:val="both"/>
        <w:rPr>
          <w:b w:val="0"/>
          <w:bCs w:val="0"/>
          <w:color w:val="0E101A"/>
          <w:sz w:val="24"/>
          <w:szCs w:val="24"/>
        </w:rPr>
      </w:pPr>
      <w:r w:rsidRPr="001D002F">
        <w:rPr>
          <w:b w:val="0"/>
          <w:bCs w:val="0"/>
          <w:color w:val="0E101A"/>
          <w:sz w:val="24"/>
          <w:szCs w:val="24"/>
        </w:rPr>
        <w:t>Snehal Kadam (2019) Advances in Chemical and Biological Methods to Identify Microorganisms—From Past to Present NCBI Retrieved from </w:t>
      </w:r>
      <w:hyperlink r:id="rId8" w:tgtFrame="_blank" w:history="1">
        <w:r w:rsidRPr="001D002F">
          <w:rPr>
            <w:rStyle w:val="Hyperlink"/>
            <w:b w:val="0"/>
            <w:bCs w:val="0"/>
            <w:color w:val="4A6EE0"/>
            <w:sz w:val="24"/>
            <w:szCs w:val="24"/>
          </w:rPr>
          <w:t>https://www.ncbi.nlm.nih.gov/pmc/articles/PMC6560418/</w:t>
        </w:r>
      </w:hyperlink>
      <w:r w:rsidRPr="001D002F">
        <w:rPr>
          <w:b w:val="0"/>
          <w:bCs w:val="0"/>
          <w:color w:val="0E101A"/>
          <w:sz w:val="24"/>
          <w:szCs w:val="24"/>
        </w:rPr>
        <w:t>.</w:t>
      </w:r>
    </w:p>
    <w:p w:rsidR="00522277" w:rsidRPr="001D002F" w:rsidRDefault="00522277" w:rsidP="001D002F">
      <w:pPr>
        <w:pStyle w:val="Heading1"/>
        <w:spacing w:before="0" w:beforeAutospacing="0" w:after="0" w:afterAutospacing="0" w:line="480" w:lineRule="auto"/>
        <w:jc w:val="both"/>
        <w:rPr>
          <w:b w:val="0"/>
          <w:bCs w:val="0"/>
          <w:color w:val="0E101A"/>
          <w:sz w:val="24"/>
          <w:szCs w:val="24"/>
        </w:rPr>
      </w:pPr>
      <w:r w:rsidRPr="001D002F">
        <w:rPr>
          <w:b w:val="0"/>
          <w:bCs w:val="0"/>
          <w:color w:val="0E101A"/>
          <w:sz w:val="24"/>
          <w:szCs w:val="24"/>
        </w:rPr>
        <w:t> </w:t>
      </w:r>
    </w:p>
    <w:p w:rsidR="00522277" w:rsidRPr="001D002F" w:rsidRDefault="00522277" w:rsidP="001D002F">
      <w:pPr>
        <w:pStyle w:val="Heading1"/>
        <w:spacing w:before="0" w:beforeAutospacing="0" w:after="0" w:afterAutospacing="0" w:line="480" w:lineRule="auto"/>
        <w:jc w:val="both"/>
        <w:rPr>
          <w:b w:val="0"/>
          <w:bCs w:val="0"/>
          <w:color w:val="0E101A"/>
          <w:sz w:val="24"/>
          <w:szCs w:val="24"/>
        </w:rPr>
      </w:pPr>
      <w:r w:rsidRPr="001D002F">
        <w:rPr>
          <w:b w:val="0"/>
          <w:bCs w:val="0"/>
          <w:color w:val="0E101A"/>
          <w:sz w:val="24"/>
          <w:szCs w:val="24"/>
        </w:rPr>
        <w:t> </w:t>
      </w:r>
    </w:p>
    <w:p w:rsidR="00522277" w:rsidRPr="001D002F" w:rsidRDefault="00522277" w:rsidP="001D002F">
      <w:pPr>
        <w:pStyle w:val="NormalWeb"/>
        <w:spacing w:before="0" w:beforeAutospacing="0" w:after="0" w:afterAutospacing="0" w:line="480" w:lineRule="auto"/>
        <w:jc w:val="both"/>
        <w:rPr>
          <w:color w:val="0E101A"/>
        </w:rPr>
      </w:pPr>
    </w:p>
    <w:p w:rsidR="00522277" w:rsidRPr="001D002F" w:rsidRDefault="00522277" w:rsidP="001D002F">
      <w:pPr>
        <w:pStyle w:val="NormalWeb"/>
        <w:spacing w:before="0" w:beforeAutospacing="0" w:after="0" w:afterAutospacing="0" w:line="480" w:lineRule="auto"/>
        <w:jc w:val="both"/>
        <w:rPr>
          <w:color w:val="0E101A"/>
        </w:rPr>
      </w:pPr>
    </w:p>
    <w:p w:rsidR="00522277" w:rsidRPr="001D002F" w:rsidRDefault="00522277" w:rsidP="001D002F">
      <w:pPr>
        <w:pStyle w:val="NormalWeb"/>
        <w:spacing w:before="0" w:beforeAutospacing="0" w:after="0" w:afterAutospacing="0" w:line="480" w:lineRule="auto"/>
        <w:jc w:val="both"/>
        <w:rPr>
          <w:color w:val="0E101A"/>
        </w:rPr>
      </w:pPr>
    </w:p>
    <w:p w:rsidR="002A73B6" w:rsidRPr="001D002F" w:rsidRDefault="002A73B6" w:rsidP="001D002F">
      <w:pPr>
        <w:spacing w:line="480" w:lineRule="auto"/>
        <w:jc w:val="both"/>
        <w:rPr>
          <w:rFonts w:ascii="Times New Roman" w:hAnsi="Times New Roman" w:cs="Times New Roman"/>
          <w:sz w:val="24"/>
          <w:szCs w:val="24"/>
        </w:rPr>
      </w:pPr>
    </w:p>
    <w:sectPr w:rsidR="002A73B6" w:rsidRPr="001D002F" w:rsidSect="001D002F">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308" w:rsidRDefault="00C75308" w:rsidP="001D002F">
      <w:pPr>
        <w:spacing w:after="0" w:line="240" w:lineRule="auto"/>
      </w:pPr>
      <w:r>
        <w:separator/>
      </w:r>
    </w:p>
  </w:endnote>
  <w:endnote w:type="continuationSeparator" w:id="0">
    <w:p w:rsidR="00C75308" w:rsidRDefault="00C75308" w:rsidP="001D0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308" w:rsidRDefault="00C75308" w:rsidP="001D002F">
      <w:pPr>
        <w:spacing w:after="0" w:line="240" w:lineRule="auto"/>
      </w:pPr>
      <w:r>
        <w:separator/>
      </w:r>
    </w:p>
  </w:footnote>
  <w:footnote w:type="continuationSeparator" w:id="0">
    <w:p w:rsidR="00C75308" w:rsidRDefault="00C75308" w:rsidP="001D0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6903909"/>
      <w:docPartObj>
        <w:docPartGallery w:val="Page Numbers (Top of Page)"/>
        <w:docPartUnique/>
      </w:docPartObj>
    </w:sdtPr>
    <w:sdtEndPr>
      <w:rPr>
        <w:noProof/>
      </w:rPr>
    </w:sdtEndPr>
    <w:sdtContent>
      <w:p w:rsidR="001D002F" w:rsidRDefault="001D002F">
        <w:pPr>
          <w:pStyle w:val="Header"/>
          <w:jc w:val="right"/>
        </w:pPr>
        <w:r>
          <w:fldChar w:fldCharType="begin"/>
        </w:r>
        <w:r>
          <w:instrText xml:space="preserve"> PAGE   \* MERGEFORMAT </w:instrText>
        </w:r>
        <w:r>
          <w:fldChar w:fldCharType="separate"/>
        </w:r>
        <w:r w:rsidR="002C2F25">
          <w:rPr>
            <w:noProof/>
          </w:rPr>
          <w:t>3</w:t>
        </w:r>
        <w:r>
          <w:rPr>
            <w:noProof/>
          </w:rPr>
          <w:fldChar w:fldCharType="end"/>
        </w:r>
      </w:p>
    </w:sdtContent>
  </w:sdt>
  <w:p w:rsidR="001D002F" w:rsidRPr="001D002F" w:rsidRDefault="001D002F" w:rsidP="001D002F">
    <w:pPr>
      <w:pStyle w:val="Header"/>
      <w:spacing w:line="480" w:lineRule="auto"/>
      <w:rPr>
        <w:rFonts w:ascii="Times New Roman" w:hAnsi="Times New Roman" w:cs="Times New Roman"/>
        <w:sz w:val="24"/>
        <w:szCs w:val="24"/>
      </w:rPr>
    </w:pPr>
    <w:r w:rsidRPr="001D002F">
      <w:rPr>
        <w:rFonts w:ascii="Times New Roman" w:hAnsi="Times New Roman" w:cs="Times New Roman"/>
        <w:sz w:val="24"/>
        <w:szCs w:val="24"/>
      </w:rPr>
      <w:t>BIOLOGY LAB</w:t>
    </w:r>
  </w:p>
  <w:p w:rsidR="001D002F" w:rsidRDefault="001D002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02F" w:rsidRPr="001D002F" w:rsidRDefault="001D002F" w:rsidP="001D002F">
    <w:pPr>
      <w:pStyle w:val="Header"/>
      <w:spacing w:line="480" w:lineRule="auto"/>
      <w:rPr>
        <w:rFonts w:ascii="Times New Roman" w:hAnsi="Times New Roman" w:cs="Times New Roman"/>
        <w:sz w:val="24"/>
        <w:szCs w:val="24"/>
      </w:rPr>
    </w:pPr>
    <w:r w:rsidRPr="001D002F">
      <w:rPr>
        <w:rFonts w:ascii="Times New Roman" w:hAnsi="Times New Roman" w:cs="Times New Roman"/>
        <w:sz w:val="24"/>
        <w:szCs w:val="24"/>
      </w:rPr>
      <w:t>Running Head: BIOLOGY LAB</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131E5"/>
    <w:multiLevelType w:val="hybridMultilevel"/>
    <w:tmpl w:val="E0BC2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A87F09"/>
    <w:multiLevelType w:val="hybridMultilevel"/>
    <w:tmpl w:val="62CA5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BEE"/>
    <w:rsid w:val="00004CC0"/>
    <w:rsid w:val="001D002F"/>
    <w:rsid w:val="00286427"/>
    <w:rsid w:val="002A73B6"/>
    <w:rsid w:val="002C2F25"/>
    <w:rsid w:val="00522277"/>
    <w:rsid w:val="007C2BEE"/>
    <w:rsid w:val="00914029"/>
    <w:rsid w:val="009214E2"/>
    <w:rsid w:val="009A6DE8"/>
    <w:rsid w:val="00C02CF5"/>
    <w:rsid w:val="00C75308"/>
    <w:rsid w:val="00DA5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EEE4F"/>
  <w15:chartTrackingRefBased/>
  <w15:docId w15:val="{1E55603D-DDE2-48E3-AB98-FC9D7F781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04C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CC0"/>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004CC0"/>
    <w:rPr>
      <w:color w:val="0000FF"/>
      <w:u w:val="single"/>
    </w:rPr>
  </w:style>
  <w:style w:type="paragraph" w:styleId="NormalWeb">
    <w:name w:val="Normal (Web)"/>
    <w:basedOn w:val="Normal"/>
    <w:uiPriority w:val="99"/>
    <w:semiHidden/>
    <w:unhideWhenUsed/>
    <w:rsid w:val="005222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22277"/>
    <w:rPr>
      <w:i/>
      <w:iCs/>
    </w:rPr>
  </w:style>
  <w:style w:type="paragraph" w:styleId="Header">
    <w:name w:val="header"/>
    <w:basedOn w:val="Normal"/>
    <w:link w:val="HeaderChar"/>
    <w:uiPriority w:val="99"/>
    <w:unhideWhenUsed/>
    <w:rsid w:val="001D00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02F"/>
  </w:style>
  <w:style w:type="paragraph" w:styleId="Footer">
    <w:name w:val="footer"/>
    <w:basedOn w:val="Normal"/>
    <w:link w:val="FooterChar"/>
    <w:uiPriority w:val="99"/>
    <w:unhideWhenUsed/>
    <w:rsid w:val="001D00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360316">
      <w:bodyDiv w:val="1"/>
      <w:marLeft w:val="0"/>
      <w:marRight w:val="0"/>
      <w:marTop w:val="0"/>
      <w:marBottom w:val="0"/>
      <w:divBdr>
        <w:top w:val="none" w:sz="0" w:space="0" w:color="auto"/>
        <w:left w:val="none" w:sz="0" w:space="0" w:color="auto"/>
        <w:bottom w:val="none" w:sz="0" w:space="0" w:color="auto"/>
        <w:right w:val="none" w:sz="0" w:space="0" w:color="auto"/>
      </w:divBdr>
    </w:div>
    <w:div w:id="391006589">
      <w:bodyDiv w:val="1"/>
      <w:marLeft w:val="0"/>
      <w:marRight w:val="0"/>
      <w:marTop w:val="0"/>
      <w:marBottom w:val="0"/>
      <w:divBdr>
        <w:top w:val="none" w:sz="0" w:space="0" w:color="auto"/>
        <w:left w:val="none" w:sz="0" w:space="0" w:color="auto"/>
        <w:bottom w:val="none" w:sz="0" w:space="0" w:color="auto"/>
        <w:right w:val="none" w:sz="0" w:space="0" w:color="auto"/>
      </w:divBdr>
    </w:div>
    <w:div w:id="207738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6560418/" TargetMode="External"/><Relationship Id="rId3" Type="http://schemas.openxmlformats.org/officeDocument/2006/relationships/settings" Target="settings.xml"/><Relationship Id="rId7" Type="http://schemas.openxmlformats.org/officeDocument/2006/relationships/hyperlink" Target="https://www.americanpharmaceuticalreview.com/Featured-Articles/113050-Rapid-Methods-and-Automation-in-Microbiology-in-Pharmaceutical-Sampl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2020-06-27T19:47:00Z</dcterms:created>
  <dcterms:modified xsi:type="dcterms:W3CDTF">2020-06-27T19:47:00Z</dcterms:modified>
</cp:coreProperties>
</file>